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F2" w:rsidRDefault="00AA73F2">
      <w:r>
        <w:t>от 20.04.2017</w:t>
      </w:r>
    </w:p>
    <w:p w:rsidR="00AA73F2" w:rsidRDefault="00AA73F2"/>
    <w:p w:rsidR="00AA73F2" w:rsidRDefault="00AA73F2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AA73F2" w:rsidRDefault="00AA73F2">
      <w:r>
        <w:t>Общество с ограниченной ответственностью «Гидроджет» ИНН 7705571292</w:t>
      </w:r>
    </w:p>
    <w:p w:rsidR="00AA73F2" w:rsidRDefault="00AA73F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A73F2"/>
    <w:rsid w:val="00045D12"/>
    <w:rsid w:val="0052439B"/>
    <w:rsid w:val="00AA73F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